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DA" w:rsidRPr="002216DA" w:rsidRDefault="002216DA" w:rsidP="002216DA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РЕСПУБЛИКА МОРДОВИЯ</w:t>
      </w:r>
    </w:p>
    <w:p w:rsidR="002216DA" w:rsidRPr="002216DA" w:rsidRDefault="002216DA" w:rsidP="002216DA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СОВЕТ ДЕПУТАТОВ </w:t>
      </w:r>
    </w:p>
    <w:p w:rsidR="002216DA" w:rsidRPr="002216DA" w:rsidRDefault="002216DA" w:rsidP="002216DA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ГОРОДСКОГО ПОСЕЛЕНИЯ КОВЫЛКИНО </w:t>
      </w:r>
    </w:p>
    <w:p w:rsidR="002216DA" w:rsidRPr="002216DA" w:rsidRDefault="002216DA" w:rsidP="002216DA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КОВЫЛКИНСКОГО МУНИЦИПАЛЬНОГО РАЙОНА</w:t>
      </w:r>
    </w:p>
    <w:p w:rsidR="002216DA" w:rsidRPr="002216DA" w:rsidRDefault="002216DA" w:rsidP="002216DA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                                                     </w:t>
      </w:r>
    </w:p>
    <w:p w:rsidR="002216DA" w:rsidRPr="002216DA" w:rsidRDefault="002216DA" w:rsidP="002216DA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РЕШЕНИЕ</w:t>
      </w:r>
    </w:p>
    <w:p w:rsidR="002216DA" w:rsidRPr="002216DA" w:rsidRDefault="002216DA" w:rsidP="002216DA">
      <w:pPr>
        <w:keepNext/>
        <w:widowControl w:val="0"/>
        <w:tabs>
          <w:tab w:val="left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</w:p>
    <w:p w:rsidR="002216DA" w:rsidRPr="002216DA" w:rsidRDefault="002216DA" w:rsidP="002216DA">
      <w:pPr>
        <w:keepNext/>
        <w:widowControl w:val="0"/>
        <w:tabs>
          <w:tab w:val="num" w:pos="432"/>
          <w:tab w:val="left" w:pos="3276"/>
          <w:tab w:val="left" w:pos="9072"/>
        </w:tabs>
        <w:suppressAutoHyphens/>
        <w:ind w:left="432" w:right="-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ОТ   «</w:t>
      </w: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30</w:t>
      </w: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» </w:t>
      </w: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ЯНВАРЯ</w:t>
      </w: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  20</w:t>
      </w: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25</w:t>
      </w:r>
      <w:r w:rsidRPr="002216DA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 ГОДА  № </w:t>
      </w: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3</w:t>
      </w:r>
    </w:p>
    <w:p w:rsidR="008106DF" w:rsidRPr="00F303E9" w:rsidRDefault="008106DF" w:rsidP="00501C1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6DF" w:rsidRPr="00D71B3B" w:rsidRDefault="002216DA" w:rsidP="00501C1B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D71B3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ОБ УТВЕРЖДЕНИИ ПЛАНА (ПРОГРАММЫ) ПРИВАТИЗАЦИИ МУНИЦИПАЛЬНОГО ИМУЩЕСТВА ГОРОДСКОГО ПОСЕЛЕНИЯ КОВЫЛКИНО КОВЫЛКИНСКОГО МУНИЦИПАЛЬНОГО РАЙОНА НА 2025 Г.</w:t>
      </w:r>
    </w:p>
    <w:p w:rsidR="008106DF" w:rsidRPr="00D71B3B" w:rsidRDefault="008106DF" w:rsidP="00501C1B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6DF" w:rsidRPr="00D71B3B" w:rsidRDefault="008106DF" w:rsidP="00432C18">
      <w:pPr>
        <w:ind w:right="-331"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В соответстви</w:t>
      </w:r>
      <w:r w:rsidR="00E345A7" w:rsidRPr="00D71B3B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с Федеральным законом от 21 декабря 2001 года </w:t>
      </w:r>
      <w:r w:rsidRPr="00D71B3B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D71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178-ФЗ "О приватизации государственного и муниципального имущества", Федеральным законом от 22.07.2008 г. </w:t>
      </w:r>
      <w:r w:rsidRPr="00D71B3B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D71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159-ФЗ "Об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некоторые законодательные акты РФ", Совет депутатов</w:t>
      </w:r>
      <w:r w:rsidR="00B44274"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городского поселения</w:t>
      </w:r>
      <w:proofErr w:type="gramEnd"/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Ковылкино Ковылкинского муниципального Республики Мордовия района </w:t>
      </w:r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решил:</w:t>
      </w:r>
    </w:p>
    <w:p w:rsidR="008106DF" w:rsidRPr="00D71B3B" w:rsidRDefault="005F3C20" w:rsidP="005F3C20">
      <w:pPr>
        <w:ind w:right="-331"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="008106DF" w:rsidRPr="00D71B3B">
        <w:rPr>
          <w:rFonts w:ascii="Arial" w:hAnsi="Arial" w:cs="Arial"/>
          <w:color w:val="000000"/>
          <w:sz w:val="24"/>
          <w:szCs w:val="24"/>
          <w:lang w:eastAsia="ru-RU"/>
        </w:rPr>
        <w:t>Утвердить План приватизации муниципального имущества муниципального образования городское поселение Ковылкино Ковылкинского муниципального района Республики Мордовия на 20</w:t>
      </w:r>
      <w:r w:rsidR="007F4CA6" w:rsidRPr="00D71B3B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10F0E" w:rsidRPr="00D71B3B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8106DF"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</w:t>
      </w:r>
      <w:r w:rsidR="008106DF"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(Приложение </w:t>
      </w:r>
      <w:r w:rsidR="008106DF" w:rsidRPr="00D71B3B">
        <w:rPr>
          <w:rFonts w:ascii="Arial" w:hAnsi="Arial" w:cs="Arial"/>
          <w:bCs/>
          <w:color w:val="000000"/>
          <w:sz w:val="24"/>
          <w:szCs w:val="24"/>
          <w:lang w:val="en-US"/>
        </w:rPr>
        <w:t>N</w:t>
      </w:r>
      <w:r w:rsidR="008106DF" w:rsidRPr="00D71B3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106DF"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1).</w:t>
      </w:r>
    </w:p>
    <w:p w:rsidR="008106DF" w:rsidRPr="00D71B3B" w:rsidRDefault="005F3C20" w:rsidP="005F3C20">
      <w:pPr>
        <w:ind w:right="-331"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="008106DF" w:rsidRPr="00D71B3B">
        <w:rPr>
          <w:rFonts w:ascii="Arial" w:hAnsi="Arial" w:cs="Arial"/>
          <w:color w:val="000000"/>
          <w:sz w:val="24"/>
          <w:szCs w:val="24"/>
          <w:lang w:eastAsia="ru-RU"/>
        </w:rPr>
        <w:t>Источником финансирования расходов по проведению приватизации определить средства бюджета городского поселения Ковылкино.</w:t>
      </w:r>
    </w:p>
    <w:p w:rsidR="008106DF" w:rsidRPr="00D71B3B" w:rsidRDefault="005F3C20" w:rsidP="005F3C20">
      <w:pPr>
        <w:ind w:right="-331"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="008106DF" w:rsidRPr="00D71B3B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8106DF"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администрацию городского поселения Ковылкино Ковылкинского муниципального района Республики Мордовия.</w:t>
      </w:r>
    </w:p>
    <w:p w:rsidR="00110F0E" w:rsidRPr="00D71B3B" w:rsidRDefault="00110F0E" w:rsidP="00110F0E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4. Признать утратившим силу решение Совета депутатов городского поселения </w:t>
      </w:r>
      <w:proofErr w:type="spellStart"/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Ковылкино</w:t>
      </w:r>
      <w:proofErr w:type="spellEnd"/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от 17.04.2024 №2 «</w:t>
      </w:r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Об утверждении плана (программы) приватизации муниципального имущества городского поселения </w:t>
      </w:r>
      <w:proofErr w:type="spellStart"/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Ковылкино</w:t>
      </w:r>
      <w:proofErr w:type="spellEnd"/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Ковылкинского</w:t>
      </w:r>
      <w:proofErr w:type="spellEnd"/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на 2025 г.»</w:t>
      </w:r>
    </w:p>
    <w:p w:rsidR="008106DF" w:rsidRPr="00D71B3B" w:rsidRDefault="00110F0E" w:rsidP="005F3C20">
      <w:pPr>
        <w:ind w:right="-331"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5F3C20"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8106DF"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</w:t>
      </w:r>
      <w:r w:rsidR="005F3C20" w:rsidRPr="00D71B3B">
        <w:rPr>
          <w:rFonts w:ascii="Arial" w:hAnsi="Arial" w:cs="Arial"/>
          <w:color w:val="000000"/>
          <w:sz w:val="24"/>
          <w:szCs w:val="24"/>
          <w:lang w:eastAsia="ru-RU"/>
        </w:rPr>
        <w:t>после</w:t>
      </w:r>
      <w:r w:rsidR="008106DF"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его официального опубликования.</w:t>
      </w:r>
    </w:p>
    <w:p w:rsidR="008106DF" w:rsidRPr="00D71B3B" w:rsidRDefault="008106DF" w:rsidP="00501C1B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106DF" w:rsidRPr="00D71B3B" w:rsidRDefault="008106DF" w:rsidP="00501C1B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106DF" w:rsidRPr="00D71B3B" w:rsidRDefault="008106DF" w:rsidP="00501C1B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216DA" w:rsidRPr="00D71B3B" w:rsidRDefault="008106DF" w:rsidP="00432C18">
      <w:pPr>
        <w:ind w:right="-331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Глава городского</w:t>
      </w:r>
      <w:r w:rsidR="00EE2113"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Ковылкино</w:t>
      </w:r>
      <w:proofErr w:type="spellEnd"/>
    </w:p>
    <w:p w:rsidR="008106DF" w:rsidRPr="00D71B3B" w:rsidRDefault="002216DA" w:rsidP="00432C18">
      <w:pPr>
        <w:ind w:right="-331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В</w:t>
      </w:r>
      <w:r w:rsidR="007F4CA6"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.Н. Хромов</w:t>
      </w:r>
      <w:r w:rsidR="008106DF"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8106DF" w:rsidRPr="00D71B3B" w:rsidRDefault="008106DF" w:rsidP="00501C1B">
      <w:pPr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8106DF" w:rsidRPr="00D71B3B" w:rsidRDefault="008106DF" w:rsidP="00501C1B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106DF" w:rsidRPr="00D71B3B" w:rsidRDefault="008106DF" w:rsidP="00501C1B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106DF" w:rsidRPr="00D71B3B" w:rsidRDefault="008106DF" w:rsidP="00501C1B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106DF" w:rsidRPr="00D71B3B" w:rsidRDefault="008106DF" w:rsidP="00501C1B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106DF" w:rsidRPr="00D71B3B" w:rsidRDefault="00BC2D0E" w:rsidP="00F303E9">
      <w:pPr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bookmark0"/>
      <w:r w:rsidRPr="00D71B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8106DF" w:rsidRPr="00D71B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71B3B"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ПРИЛОЖЕНИЕ</w:t>
      </w:r>
      <w:r w:rsidR="008106DF"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106DF" w:rsidRPr="00D71B3B">
        <w:rPr>
          <w:rFonts w:ascii="Arial" w:hAnsi="Arial" w:cs="Arial"/>
          <w:bCs/>
          <w:color w:val="000000"/>
          <w:sz w:val="24"/>
          <w:szCs w:val="24"/>
          <w:lang w:val="en-US"/>
        </w:rPr>
        <w:t>N</w:t>
      </w:r>
      <w:r w:rsidR="008106DF" w:rsidRPr="00D71B3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106DF" w:rsidRPr="00D71B3B">
        <w:rPr>
          <w:rFonts w:ascii="Arial" w:hAnsi="Arial" w:cs="Arial"/>
          <w:bCs/>
          <w:color w:val="000000"/>
          <w:sz w:val="24"/>
          <w:szCs w:val="24"/>
          <w:lang w:eastAsia="ru-RU"/>
        </w:rPr>
        <w:t>1</w:t>
      </w:r>
      <w:bookmarkEnd w:id="0"/>
    </w:p>
    <w:p w:rsidR="008106DF" w:rsidRPr="00D71B3B" w:rsidRDefault="008106DF" w:rsidP="00F303E9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Pr="00D71B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решению Совета депутатов городского поселения </w:t>
      </w:r>
    </w:p>
    <w:p w:rsidR="008106DF" w:rsidRPr="00D71B3B" w:rsidRDefault="008106DF" w:rsidP="00F303E9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Ковылкино Ковылкинского </w:t>
      </w:r>
      <w:proofErr w:type="gramStart"/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8106DF" w:rsidRPr="00D71B3B" w:rsidRDefault="008106DF" w:rsidP="00F303E9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района Республики Мордовия</w:t>
      </w:r>
    </w:p>
    <w:p w:rsidR="008106DF" w:rsidRPr="00D71B3B" w:rsidRDefault="008106DF" w:rsidP="00F303E9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от </w:t>
      </w:r>
      <w:r w:rsidR="00672E9C" w:rsidRPr="00D71B3B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="002514EC" w:rsidRPr="00D71B3B">
        <w:rPr>
          <w:rFonts w:ascii="Arial" w:hAnsi="Arial" w:cs="Arial"/>
          <w:color w:val="000000"/>
          <w:sz w:val="24"/>
          <w:szCs w:val="24"/>
          <w:lang w:eastAsia="ru-RU"/>
        </w:rPr>
        <w:t>.0</w:t>
      </w:r>
      <w:r w:rsidR="00110F0E" w:rsidRPr="00D71B3B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2514EC" w:rsidRPr="00D71B3B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E6E7A" w:rsidRPr="00D71B3B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7F4CA6" w:rsidRPr="00D71B3B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10F0E" w:rsidRPr="00D71B3B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Pr="00D71B3B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110F0E" w:rsidRPr="00D71B3B">
        <w:rPr>
          <w:rFonts w:ascii="Arial" w:hAnsi="Arial" w:cs="Arial"/>
          <w:color w:val="000000"/>
          <w:sz w:val="24"/>
          <w:szCs w:val="24"/>
        </w:rPr>
        <w:t>3</w:t>
      </w:r>
    </w:p>
    <w:p w:rsidR="008106DF" w:rsidRPr="00D71B3B" w:rsidRDefault="008106DF" w:rsidP="00432C18">
      <w:pPr>
        <w:ind w:right="-33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106DF" w:rsidRPr="00D71B3B" w:rsidRDefault="00D71B3B" w:rsidP="00432C18">
      <w:pPr>
        <w:ind w:right="-331"/>
        <w:jc w:val="center"/>
        <w:rPr>
          <w:rFonts w:ascii="Arial" w:hAnsi="Arial" w:cs="Arial"/>
          <w:sz w:val="32"/>
          <w:szCs w:val="32"/>
          <w:lang w:eastAsia="ru-RU"/>
        </w:rPr>
      </w:pPr>
      <w:bookmarkStart w:id="1" w:name="bookmark1"/>
      <w:r w:rsidRPr="00D71B3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ПЛАН</w:t>
      </w:r>
      <w:bookmarkEnd w:id="1"/>
    </w:p>
    <w:p w:rsidR="008106DF" w:rsidRPr="00D71B3B" w:rsidRDefault="00D71B3B" w:rsidP="00432C18">
      <w:pPr>
        <w:ind w:right="-331"/>
        <w:jc w:val="center"/>
        <w:rPr>
          <w:rFonts w:ascii="Arial" w:hAnsi="Arial" w:cs="Arial"/>
          <w:sz w:val="32"/>
          <w:szCs w:val="32"/>
          <w:lang w:eastAsia="ru-RU"/>
        </w:rPr>
      </w:pPr>
      <w:r w:rsidRPr="00D71B3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ПРИВАТИЗАЦИИ МУНИЦИПАЛЬНОГО ИМУЩЕСТВА МУНИЦИПАЛЬНОГО ОБРАЗОВАНИЯ ГОРОДСКОЕ ПОСЕЛЕНИЕ КОВЫЛКИНО КОВЫЛКИНСКОГО МУНИЦИПАЛЬНОГО РАЙОНА</w:t>
      </w:r>
    </w:p>
    <w:p w:rsidR="008106DF" w:rsidRPr="00D71B3B" w:rsidRDefault="00D71B3B" w:rsidP="00432C18">
      <w:pPr>
        <w:ind w:right="-331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D71B3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РЕСПУБЛИКИ МОРДОВИЯ НА 2025 ГОД</w:t>
      </w:r>
    </w:p>
    <w:p w:rsidR="008106DF" w:rsidRPr="00D71B3B" w:rsidRDefault="008106DF" w:rsidP="00432C18">
      <w:pPr>
        <w:ind w:right="-331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8106DF" w:rsidRPr="00D71B3B" w:rsidRDefault="00D71B3B" w:rsidP="00432C18">
      <w:pPr>
        <w:ind w:right="-331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D71B3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РАЗДЕЛ 1. ЦЕЛИ ПЛАНА ПРИВАТИЗАЦИИ МУНИЦИПАЛЬНОГО ИМУЩЕСТВА МУНИЦИПАЛЬНОГО ОБРАЗОВАНИЯ ГОРОДСКОЕ ПОСЕЛЕНИЕ КОВЫЛКИНО КОВЫЛКИНСКОГО МУНИЦИПАЛЬНОГО РАЙОНА РЕСПУБЛИКИ МОРДОВИЯ</w:t>
      </w:r>
    </w:p>
    <w:p w:rsidR="008106DF" w:rsidRPr="00D71B3B" w:rsidRDefault="008106DF" w:rsidP="00432C18">
      <w:pPr>
        <w:ind w:right="-33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06DF" w:rsidRPr="00D71B3B" w:rsidRDefault="008106DF" w:rsidP="00432C18">
      <w:pPr>
        <w:ind w:right="-3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Целью </w:t>
      </w:r>
      <w:proofErr w:type="gramStart"/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разработки Плана приватизации муниципального имущества муниципального образования</w:t>
      </w:r>
      <w:proofErr w:type="gramEnd"/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городское поселение Ковылкино Ковылкинского муниципального ра</w:t>
      </w:r>
      <w:r w:rsidR="00E513C2" w:rsidRPr="00D71B3B">
        <w:rPr>
          <w:rFonts w:ascii="Arial" w:hAnsi="Arial" w:cs="Arial"/>
          <w:color w:val="000000"/>
          <w:sz w:val="24"/>
          <w:szCs w:val="24"/>
          <w:lang w:eastAsia="ru-RU"/>
        </w:rPr>
        <w:t>йона Республики Мордовия на 20</w:t>
      </w:r>
      <w:r w:rsidR="005F3C20" w:rsidRPr="00D71B3B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10F0E" w:rsidRPr="00D71B3B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E345A7"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год, является пополнение доходной части бюджета городского поселения Ковылкино Ковылкинского муниципального района Республики Мордовия от приватизации.</w:t>
      </w:r>
    </w:p>
    <w:p w:rsidR="008106DF" w:rsidRPr="00D71B3B" w:rsidRDefault="008106DF" w:rsidP="00432C18">
      <w:pPr>
        <w:ind w:right="-3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Политика администрации городского поселения Ковылкино в области приватизации</w:t>
      </w:r>
      <w:r w:rsidR="00E513C2"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имущества в 20</w:t>
      </w:r>
      <w:r w:rsidR="007F4CA6" w:rsidRPr="00D71B3B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10F0E" w:rsidRPr="00D71B3B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году будет проводиться в соответствии со следующими приоритетами:</w:t>
      </w:r>
    </w:p>
    <w:p w:rsidR="008106DF" w:rsidRPr="00D71B3B" w:rsidRDefault="008106DF" w:rsidP="00432C18">
      <w:pPr>
        <w:ind w:right="-331"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- продолжение структурных преобразований в экономике городского поселения;</w:t>
      </w:r>
    </w:p>
    <w:p w:rsidR="008106DF" w:rsidRPr="00D71B3B" w:rsidRDefault="008106DF" w:rsidP="00432C18">
      <w:pPr>
        <w:ind w:right="-331"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- сохранение участия администрации городского поселения Ковылкино в управлении муниципальными предприятиями в целях обеспечения экономических интересов городского поселения, прав и законных интересов граждан;</w:t>
      </w:r>
    </w:p>
    <w:p w:rsidR="008106DF" w:rsidRPr="00D71B3B" w:rsidRDefault="008106DF" w:rsidP="00432C18">
      <w:pPr>
        <w:ind w:right="-331"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- привлечение инвестиций в экономику городского поселения.</w:t>
      </w:r>
    </w:p>
    <w:p w:rsidR="008106DF" w:rsidRPr="00D71B3B" w:rsidRDefault="008106DF" w:rsidP="00FE424C">
      <w:pPr>
        <w:ind w:right="-331"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Приватизация муниципального имущества, являющегося собственностью</w:t>
      </w:r>
      <w:r w:rsidR="00FE424C" w:rsidRPr="00D71B3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му</w:t>
      </w:r>
      <w:r w:rsidR="009E6E7A" w:rsidRPr="00D71B3B">
        <w:rPr>
          <w:rFonts w:ascii="Arial" w:hAnsi="Arial" w:cs="Arial"/>
          <w:color w:val="000000"/>
          <w:sz w:val="24"/>
          <w:szCs w:val="24"/>
          <w:lang w:eastAsia="ru-RU"/>
        </w:rPr>
        <w:t>ниципального образования, в 20</w:t>
      </w:r>
      <w:r w:rsidR="007F4CA6" w:rsidRPr="00D71B3B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110F0E" w:rsidRPr="00D71B3B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 году будет осуществляться в соответствии с Федеральным законом</w:t>
      </w:r>
      <w:r w:rsidRPr="00D71B3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от 21.12.2001 года </w:t>
      </w:r>
      <w:r w:rsidRPr="00D71B3B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D71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 xml:space="preserve">178-ФЗ "О приватизации государственного и муниципального имущества", Законом РМ от 23.05.2002 года </w:t>
      </w:r>
      <w:r w:rsidRPr="00D71B3B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D71B3B">
        <w:rPr>
          <w:rFonts w:ascii="Arial" w:hAnsi="Arial" w:cs="Arial"/>
          <w:color w:val="000000"/>
          <w:sz w:val="24"/>
          <w:szCs w:val="24"/>
        </w:rPr>
        <w:t xml:space="preserve">11-3 </w:t>
      </w:r>
      <w:r w:rsidRPr="00D71B3B">
        <w:rPr>
          <w:rFonts w:ascii="Arial" w:hAnsi="Arial" w:cs="Arial"/>
          <w:color w:val="000000"/>
          <w:sz w:val="24"/>
          <w:szCs w:val="24"/>
          <w:lang w:eastAsia="ru-RU"/>
        </w:rPr>
        <w:t>"О приватизации государственного имущества Республики Мордовия"</w:t>
      </w:r>
      <w:r w:rsidR="005F3C20" w:rsidRPr="00D71B3B">
        <w:rPr>
          <w:rFonts w:ascii="Arial" w:hAnsi="Arial" w:cs="Arial"/>
          <w:color w:val="000000"/>
          <w:sz w:val="24"/>
          <w:szCs w:val="24"/>
          <w:lang w:eastAsia="ru-RU"/>
        </w:rPr>
        <w:t>, Методическими рекомендациями, утвержденными Приказом Министерства строительства и жилищно-коммунального хозяйства Российской Федерации от 09.12.2013г. №23/МС</w:t>
      </w:r>
      <w:r w:rsidR="00E345A7" w:rsidRPr="00D71B3B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106DF" w:rsidRPr="00D71B3B" w:rsidRDefault="008106DF" w:rsidP="00432C18">
      <w:pPr>
        <w:ind w:right="-331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BC2D0E" w:rsidRPr="00D71B3B" w:rsidRDefault="00BC2D0E" w:rsidP="00BC2D0E">
      <w:pPr>
        <w:ind w:right="-33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106DF" w:rsidRPr="00D71B3B" w:rsidRDefault="00D71B3B" w:rsidP="0099414A">
      <w:pPr>
        <w:ind w:right="-331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D71B3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РАЗДЕЛ 2. ПЕРЕЧЕНЬ МУНИЦИПАЛЬНОГО ИМУЩЕСТВА МУНИЦИПАЛЬНОГО ОБРАЗОВАНИЯ ГОРОДСКОЕ ПОСЕЛЕНИЕ КОВЫЛКИНО КОВЫЛКИНСКОГО МУНИЦИПАЛЬНОГО РАЙОНА РЕСПУБЛИКИ МОРДОВИЯ, ПОДЛЕЖАЩЕГО ПРИВАТИЗАЦИИ В 2025 ГОДУ</w:t>
      </w:r>
    </w:p>
    <w:p w:rsidR="00FC3D4C" w:rsidRPr="00D71B3B" w:rsidRDefault="00FC3D4C" w:rsidP="00FC3D4C">
      <w:pPr>
        <w:rPr>
          <w:rFonts w:ascii="Arial" w:hAnsi="Arial" w:cs="Arial"/>
          <w:sz w:val="32"/>
          <w:szCs w:val="32"/>
        </w:rPr>
      </w:pPr>
    </w:p>
    <w:p w:rsidR="00FC3D4C" w:rsidRPr="00D71B3B" w:rsidRDefault="00FC3D4C" w:rsidP="00FC3D4C">
      <w:pPr>
        <w:tabs>
          <w:tab w:val="left" w:pos="1152"/>
        </w:tabs>
        <w:rPr>
          <w:rFonts w:ascii="Arial" w:hAnsi="Arial" w:cs="Arial"/>
          <w:sz w:val="24"/>
          <w:szCs w:val="24"/>
        </w:rPr>
      </w:pPr>
      <w:r w:rsidRPr="00D71B3B">
        <w:rPr>
          <w:rFonts w:ascii="Arial" w:hAnsi="Arial" w:cs="Arial"/>
          <w:sz w:val="24"/>
          <w:szCs w:val="24"/>
        </w:rPr>
        <w:tab/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75"/>
        <w:gridCol w:w="5812"/>
        <w:gridCol w:w="3686"/>
      </w:tblGrid>
      <w:tr w:rsidR="00FC3D4C" w:rsidRPr="00D71B3B" w:rsidTr="00FF7EEF">
        <w:tc>
          <w:tcPr>
            <w:tcW w:w="675" w:type="dxa"/>
          </w:tcPr>
          <w:p w:rsidR="00FC3D4C" w:rsidRPr="00D71B3B" w:rsidRDefault="00FC3D4C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71B3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71B3B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D71B3B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5812" w:type="dxa"/>
          </w:tcPr>
          <w:p w:rsidR="00FC3D4C" w:rsidRPr="00D71B3B" w:rsidRDefault="00FC3D4C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имущества, место нахождения</w:t>
            </w:r>
          </w:p>
        </w:tc>
        <w:tc>
          <w:tcPr>
            <w:tcW w:w="3686" w:type="dxa"/>
          </w:tcPr>
          <w:p w:rsidR="00FC3D4C" w:rsidRPr="00D71B3B" w:rsidRDefault="00FC3D4C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характеристики</w:t>
            </w:r>
          </w:p>
        </w:tc>
      </w:tr>
      <w:tr w:rsidR="00F40EF5" w:rsidRPr="00D71B3B" w:rsidTr="00FD20CB">
        <w:tc>
          <w:tcPr>
            <w:tcW w:w="675" w:type="dxa"/>
          </w:tcPr>
          <w:p w:rsidR="00F40EF5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F40EF5" w:rsidRPr="00D71B3B" w:rsidRDefault="00F40EF5" w:rsidP="001551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B3B">
              <w:rPr>
                <w:rFonts w:ascii="Arial" w:hAnsi="Arial" w:cs="Arial"/>
                <w:color w:val="000000"/>
                <w:sz w:val="24"/>
                <w:szCs w:val="24"/>
              </w:rPr>
              <w:t>Нежилое помещение по адресу: РМ, г. Ковылкино, ул. Королева, д. 1, пом. 11А</w:t>
            </w:r>
          </w:p>
        </w:tc>
        <w:tc>
          <w:tcPr>
            <w:tcW w:w="3686" w:type="dxa"/>
          </w:tcPr>
          <w:p w:rsidR="00F40EF5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Кадастровый номер:</w:t>
            </w:r>
          </w:p>
          <w:p w:rsidR="00F40EF5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13:24:0102057:2559</w:t>
            </w:r>
          </w:p>
          <w:p w:rsidR="00F40EF5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 xml:space="preserve">Общая площадь – 19,0 </w:t>
            </w:r>
            <w:proofErr w:type="spellStart"/>
            <w:r w:rsidRPr="00D71B3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D71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40EF5" w:rsidRPr="00D71B3B" w:rsidTr="00FD20CB">
        <w:tc>
          <w:tcPr>
            <w:tcW w:w="675" w:type="dxa"/>
          </w:tcPr>
          <w:p w:rsidR="00F40EF5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F40EF5" w:rsidRPr="00D71B3B" w:rsidRDefault="00F40EF5" w:rsidP="001551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1B3B">
              <w:rPr>
                <w:rFonts w:ascii="Arial" w:hAnsi="Arial" w:cs="Arial"/>
                <w:color w:val="000000"/>
                <w:sz w:val="24"/>
                <w:szCs w:val="24"/>
              </w:rPr>
              <w:t>Нежилое помещение по адресу: РМ, г. Ковылкино, ул. Королева, д. 1, пом. 15А</w:t>
            </w:r>
          </w:p>
        </w:tc>
        <w:tc>
          <w:tcPr>
            <w:tcW w:w="3686" w:type="dxa"/>
          </w:tcPr>
          <w:p w:rsidR="00F40EF5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Кадастровый номер:</w:t>
            </w:r>
          </w:p>
          <w:p w:rsidR="00F40EF5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13:24:0102057:2566</w:t>
            </w:r>
          </w:p>
          <w:p w:rsidR="00F40EF5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 xml:space="preserve">Общая площадь – 30,8 </w:t>
            </w:r>
            <w:proofErr w:type="spellStart"/>
            <w:r w:rsidRPr="00D71B3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D71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F7EEF" w:rsidRPr="00D71B3B" w:rsidTr="00FF7EEF">
        <w:tc>
          <w:tcPr>
            <w:tcW w:w="675" w:type="dxa"/>
          </w:tcPr>
          <w:p w:rsidR="00FF7EEF" w:rsidRPr="00D71B3B" w:rsidRDefault="00FF7EEF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155192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 xml:space="preserve">Здание </w:t>
            </w:r>
            <w:r w:rsidR="00FF7EEF" w:rsidRPr="00D71B3B">
              <w:rPr>
                <w:rFonts w:ascii="Arial" w:hAnsi="Arial" w:cs="Arial"/>
                <w:sz w:val="24"/>
                <w:szCs w:val="24"/>
              </w:rPr>
              <w:t xml:space="preserve">по адресу: </w:t>
            </w:r>
            <w:r w:rsidRPr="00D71B3B">
              <w:rPr>
                <w:rFonts w:ascii="Arial" w:hAnsi="Arial" w:cs="Arial"/>
                <w:sz w:val="24"/>
                <w:szCs w:val="24"/>
              </w:rPr>
              <w:t xml:space="preserve">Республика Мордовия, </w:t>
            </w:r>
          </w:p>
          <w:p w:rsidR="00FF7EEF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г. Ковылкино, ул. Щорса, д. 13</w:t>
            </w:r>
          </w:p>
        </w:tc>
        <w:tc>
          <w:tcPr>
            <w:tcW w:w="3686" w:type="dxa"/>
          </w:tcPr>
          <w:p w:rsidR="00FF7EEF" w:rsidRPr="00D71B3B" w:rsidRDefault="00FF7EEF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Кадастровый номер:</w:t>
            </w:r>
          </w:p>
          <w:p w:rsidR="00F40EF5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13:24:0102057:366</w:t>
            </w:r>
          </w:p>
          <w:p w:rsidR="00FF7EEF" w:rsidRPr="00D71B3B" w:rsidRDefault="00F40EF5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Общая площадь–</w:t>
            </w:r>
            <w:r w:rsidR="00FF7EEF" w:rsidRPr="00D71B3B">
              <w:rPr>
                <w:rFonts w:ascii="Arial" w:hAnsi="Arial" w:cs="Arial"/>
                <w:sz w:val="24"/>
                <w:szCs w:val="24"/>
              </w:rPr>
              <w:t>1</w:t>
            </w:r>
            <w:r w:rsidRPr="00D71B3B">
              <w:rPr>
                <w:rFonts w:ascii="Arial" w:hAnsi="Arial" w:cs="Arial"/>
                <w:sz w:val="24"/>
                <w:szCs w:val="24"/>
              </w:rPr>
              <w:t>33</w:t>
            </w:r>
            <w:r w:rsidR="00FF7EEF" w:rsidRPr="00D71B3B">
              <w:rPr>
                <w:rFonts w:ascii="Arial" w:hAnsi="Arial" w:cs="Arial"/>
                <w:sz w:val="24"/>
                <w:szCs w:val="24"/>
              </w:rPr>
              <w:t>3,</w:t>
            </w:r>
            <w:r w:rsidRPr="00D71B3B">
              <w:rPr>
                <w:rFonts w:ascii="Arial" w:hAnsi="Arial" w:cs="Arial"/>
                <w:sz w:val="24"/>
                <w:szCs w:val="24"/>
              </w:rPr>
              <w:t>0</w:t>
            </w:r>
            <w:r w:rsidR="00FF7EEF" w:rsidRPr="00D71B3B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</w:tr>
      <w:tr w:rsidR="00456BCD" w:rsidRPr="00D71B3B" w:rsidTr="00FF7EEF">
        <w:tc>
          <w:tcPr>
            <w:tcW w:w="675" w:type="dxa"/>
          </w:tcPr>
          <w:p w:rsidR="00456BCD" w:rsidRPr="00D71B3B" w:rsidRDefault="00456BCD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155192" w:rsidRPr="00D71B3B" w:rsidRDefault="00456BCD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 xml:space="preserve">Земельный участок по адресу: Республика Мордовия, </w:t>
            </w:r>
            <w:proofErr w:type="spellStart"/>
            <w:r w:rsidRPr="00D71B3B">
              <w:rPr>
                <w:rFonts w:ascii="Arial" w:hAnsi="Arial" w:cs="Arial"/>
                <w:sz w:val="24"/>
                <w:szCs w:val="24"/>
              </w:rPr>
              <w:t>Ковылкинский</w:t>
            </w:r>
            <w:proofErr w:type="spellEnd"/>
            <w:r w:rsidRPr="00D71B3B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456BCD" w:rsidRPr="00D71B3B" w:rsidRDefault="00456BCD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г. Ковылкино, ул. Щорса, 13</w:t>
            </w:r>
          </w:p>
        </w:tc>
        <w:tc>
          <w:tcPr>
            <w:tcW w:w="3686" w:type="dxa"/>
          </w:tcPr>
          <w:p w:rsidR="00456BCD" w:rsidRPr="00D71B3B" w:rsidRDefault="00456BCD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Кадастровый номер:</w:t>
            </w:r>
          </w:p>
          <w:p w:rsidR="00456BCD" w:rsidRPr="00D71B3B" w:rsidRDefault="00456BCD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13:24:0102057:57</w:t>
            </w:r>
          </w:p>
          <w:p w:rsidR="00456BCD" w:rsidRPr="00D71B3B" w:rsidRDefault="00456BCD" w:rsidP="00155192">
            <w:pPr>
              <w:tabs>
                <w:tab w:val="left" w:pos="1152"/>
              </w:tabs>
              <w:rPr>
                <w:rFonts w:ascii="Arial" w:hAnsi="Arial" w:cs="Arial"/>
                <w:sz w:val="24"/>
                <w:szCs w:val="24"/>
              </w:rPr>
            </w:pPr>
            <w:r w:rsidRPr="00D71B3B">
              <w:rPr>
                <w:rFonts w:ascii="Arial" w:hAnsi="Arial" w:cs="Arial"/>
                <w:sz w:val="24"/>
                <w:szCs w:val="24"/>
              </w:rPr>
              <w:t>Общая площадь–1957,0кв.м.</w:t>
            </w:r>
          </w:p>
        </w:tc>
      </w:tr>
    </w:tbl>
    <w:p w:rsidR="00BC2D0E" w:rsidRPr="00D71B3B" w:rsidRDefault="00BC2D0E" w:rsidP="00FC3D4C">
      <w:pPr>
        <w:tabs>
          <w:tab w:val="left" w:pos="1152"/>
        </w:tabs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BC2D0E" w:rsidRPr="00D71B3B" w:rsidSect="00F303E9">
      <w:pgSz w:w="11909" w:h="16834"/>
      <w:pgMar w:top="719" w:right="852" w:bottom="113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302C66"/>
    <w:multiLevelType w:val="hybridMultilevel"/>
    <w:tmpl w:val="0E50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48D6"/>
    <w:multiLevelType w:val="hybridMultilevel"/>
    <w:tmpl w:val="EA72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1B"/>
    <w:rsid w:val="00016E60"/>
    <w:rsid w:val="0003657C"/>
    <w:rsid w:val="000724C6"/>
    <w:rsid w:val="000856D8"/>
    <w:rsid w:val="00091677"/>
    <w:rsid w:val="000D2556"/>
    <w:rsid w:val="00105D26"/>
    <w:rsid w:val="00110F0E"/>
    <w:rsid w:val="00134CC0"/>
    <w:rsid w:val="00137597"/>
    <w:rsid w:val="00155192"/>
    <w:rsid w:val="00161B88"/>
    <w:rsid w:val="00161FFC"/>
    <w:rsid w:val="002216DA"/>
    <w:rsid w:val="002514EC"/>
    <w:rsid w:val="00271492"/>
    <w:rsid w:val="002C2771"/>
    <w:rsid w:val="003335C1"/>
    <w:rsid w:val="00391238"/>
    <w:rsid w:val="003A6F6C"/>
    <w:rsid w:val="003E757D"/>
    <w:rsid w:val="003F729C"/>
    <w:rsid w:val="00432C18"/>
    <w:rsid w:val="00434FC5"/>
    <w:rsid w:val="00456BCD"/>
    <w:rsid w:val="004A451F"/>
    <w:rsid w:val="00501C1B"/>
    <w:rsid w:val="0054055A"/>
    <w:rsid w:val="00546A7F"/>
    <w:rsid w:val="00555D6A"/>
    <w:rsid w:val="00565FD7"/>
    <w:rsid w:val="005B3D4E"/>
    <w:rsid w:val="005D41C5"/>
    <w:rsid w:val="005F3C20"/>
    <w:rsid w:val="00606F0D"/>
    <w:rsid w:val="0066508A"/>
    <w:rsid w:val="0066632B"/>
    <w:rsid w:val="00672E9C"/>
    <w:rsid w:val="006C41EF"/>
    <w:rsid w:val="006E2A61"/>
    <w:rsid w:val="007005EE"/>
    <w:rsid w:val="00731FE6"/>
    <w:rsid w:val="00752566"/>
    <w:rsid w:val="00787904"/>
    <w:rsid w:val="007A1FBE"/>
    <w:rsid w:val="007F4CA6"/>
    <w:rsid w:val="008106DF"/>
    <w:rsid w:val="008469D1"/>
    <w:rsid w:val="00847B31"/>
    <w:rsid w:val="008556EA"/>
    <w:rsid w:val="0087155E"/>
    <w:rsid w:val="009106EB"/>
    <w:rsid w:val="00925CFA"/>
    <w:rsid w:val="0099414A"/>
    <w:rsid w:val="009A0725"/>
    <w:rsid w:val="009E6E7A"/>
    <w:rsid w:val="00AA7207"/>
    <w:rsid w:val="00AB4681"/>
    <w:rsid w:val="00AB5D23"/>
    <w:rsid w:val="00B30D2E"/>
    <w:rsid w:val="00B44274"/>
    <w:rsid w:val="00B92305"/>
    <w:rsid w:val="00BC2D0E"/>
    <w:rsid w:val="00BE3152"/>
    <w:rsid w:val="00C121DD"/>
    <w:rsid w:val="00C3740E"/>
    <w:rsid w:val="00C91502"/>
    <w:rsid w:val="00C92BC3"/>
    <w:rsid w:val="00CA3AF1"/>
    <w:rsid w:val="00CD3E34"/>
    <w:rsid w:val="00D019C6"/>
    <w:rsid w:val="00D05CD8"/>
    <w:rsid w:val="00D23CBF"/>
    <w:rsid w:val="00D71B3B"/>
    <w:rsid w:val="00D96FE5"/>
    <w:rsid w:val="00E345A7"/>
    <w:rsid w:val="00E513C2"/>
    <w:rsid w:val="00E64219"/>
    <w:rsid w:val="00E84F7C"/>
    <w:rsid w:val="00E939F5"/>
    <w:rsid w:val="00EB0E57"/>
    <w:rsid w:val="00EB5509"/>
    <w:rsid w:val="00EE2113"/>
    <w:rsid w:val="00F303E9"/>
    <w:rsid w:val="00F40EF5"/>
    <w:rsid w:val="00F54C59"/>
    <w:rsid w:val="00F72B38"/>
    <w:rsid w:val="00FC3D4C"/>
    <w:rsid w:val="00FD1D26"/>
    <w:rsid w:val="00FE424C"/>
    <w:rsid w:val="00FE505D"/>
    <w:rsid w:val="00FF6956"/>
    <w:rsid w:val="00FF770E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F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6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5CFA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locked/>
    <w:rsid w:val="00FC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4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F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6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25CFA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locked/>
    <w:rsid w:val="00FC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88E9-90B9-48CB-8C48-3EB1C748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КОВЫЛКИНО КОВЫЛКИНСКОГО МУНИЦИПАЛЬНОГО РАЙОНА</vt:lpstr>
    </vt:vector>
  </TitlesOfParts>
  <Company>Reanimator Extreme Edition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КОВЫЛКИНО КОВЫЛКИНСКОГО МУНИЦИПАЛЬНОГО РАЙОНА</dc:title>
  <dc:creator>user</dc:creator>
  <cp:lastModifiedBy>Админ</cp:lastModifiedBy>
  <cp:revision>13</cp:revision>
  <cp:lastPrinted>2019-01-24T07:20:00Z</cp:lastPrinted>
  <dcterms:created xsi:type="dcterms:W3CDTF">2025-01-29T08:27:00Z</dcterms:created>
  <dcterms:modified xsi:type="dcterms:W3CDTF">2025-01-31T12:35:00Z</dcterms:modified>
</cp:coreProperties>
</file>